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04" w:rsidRDefault="00257704">
      <w:r>
        <w:t>Общество с ограниченной ответственностью «Монолит СПб»</w:t>
      </w:r>
    </w:p>
    <w:p w:rsidR="00257704" w:rsidRDefault="00257704">
      <w:r>
        <w:t>ИНН 4706049703 КПП 470601001 ОГРН  1224700010358</w:t>
      </w: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188660,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ЛЕНИНГРАДСКАЯ ОБЛАСТЬ,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М.Р-Н ВСЕВОЛОЖСКИЙ,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С.П. БУГРОВСКОЕ,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 БУГРЫ,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УЛ ШОССЕЙНАЯ,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Д. 43А,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257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ОФИС 206</w:t>
      </w: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57704" w:rsidRPr="00257704" w:rsidRDefault="00257704" w:rsidP="00257704">
      <w:pPr>
        <w:tabs>
          <w:tab w:val="right" w:pos="9923"/>
        </w:tabs>
        <w:autoSpaceDE w:val="0"/>
        <w:autoSpaceDN w:val="0"/>
        <w:spacing w:line="240" w:lineRule="atLeast"/>
        <w:rPr>
          <w:rFonts w:eastAsia="SimSun"/>
          <w:noProof/>
          <w:sz w:val="23"/>
          <w:szCs w:val="23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Рег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номер ФСС </w:t>
      </w:r>
      <w:r w:rsidRPr="00257704">
        <w:rPr>
          <w:rFonts w:eastAsia="SimSun"/>
          <w:noProof/>
          <w:sz w:val="23"/>
          <w:szCs w:val="23"/>
        </w:rPr>
        <w:fldChar w:fldCharType="begin"/>
      </w:r>
      <w:r w:rsidRPr="00257704">
        <w:rPr>
          <w:rFonts w:ascii="Times New Roman" w:eastAsia="SimSun" w:hAnsi="Times New Roman"/>
          <w:noProof/>
          <w:sz w:val="23"/>
          <w:szCs w:val="23"/>
        </w:rPr>
        <w:instrText xml:space="preserve"> MERGEFIELD  $!params.col3  \* MERGEFORMAT </w:instrText>
      </w:r>
      <w:r w:rsidRPr="00257704">
        <w:rPr>
          <w:rFonts w:eastAsia="SimSun"/>
          <w:noProof/>
          <w:sz w:val="23"/>
          <w:szCs w:val="23"/>
        </w:rPr>
        <w:fldChar w:fldCharType="separate"/>
      </w:r>
      <w:r w:rsidRPr="00257704">
        <w:rPr>
          <w:rFonts w:ascii="Times New Roman" w:eastAsia="SimSun" w:hAnsi="Times New Roman"/>
          <w:noProof/>
          <w:sz w:val="23"/>
          <w:szCs w:val="23"/>
        </w:rPr>
        <w:t>4700011198</w:t>
      </w:r>
      <w:r w:rsidRPr="00257704">
        <w:rPr>
          <w:rFonts w:eastAsia="SimSun"/>
          <w:noProof/>
          <w:sz w:val="23"/>
          <w:szCs w:val="23"/>
        </w:rPr>
        <w:fldChar w:fldCharType="end"/>
      </w:r>
      <w:r w:rsidRPr="00257704">
        <w:rPr>
          <w:rFonts w:eastAsia="SimSun"/>
          <w:noProof/>
          <w:sz w:val="23"/>
          <w:szCs w:val="23"/>
        </w:rPr>
        <w:t xml:space="preserve"> код  подчиненности </w:t>
      </w:r>
      <w:r w:rsidRPr="00257704">
        <w:rPr>
          <w:rFonts w:eastAsia="SimSun"/>
          <w:noProof/>
          <w:sz w:val="23"/>
          <w:szCs w:val="23"/>
          <w:lang w:val="en-US"/>
        </w:rPr>
        <w:fldChar w:fldCharType="begin"/>
      </w:r>
      <w:r w:rsidRPr="00257704">
        <w:rPr>
          <w:rFonts w:ascii="Times New Roman" w:eastAsia="SimSun" w:hAnsi="Times New Roman"/>
          <w:noProof/>
          <w:sz w:val="23"/>
          <w:szCs w:val="23"/>
        </w:rPr>
        <w:instrText xml:space="preserve"> </w:instrText>
      </w:r>
      <w:r w:rsidRPr="00257704">
        <w:rPr>
          <w:rFonts w:ascii="Times New Roman" w:eastAsia="SimSun" w:hAnsi="Times New Roman"/>
          <w:noProof/>
          <w:sz w:val="23"/>
          <w:szCs w:val="23"/>
          <w:lang w:val="en-US"/>
        </w:rPr>
        <w:instrText>MERGEFIELD</w:instrText>
      </w:r>
      <w:r w:rsidRPr="00257704">
        <w:rPr>
          <w:rFonts w:ascii="Times New Roman" w:eastAsia="SimSun" w:hAnsi="Times New Roman"/>
          <w:noProof/>
          <w:sz w:val="23"/>
          <w:szCs w:val="23"/>
        </w:rPr>
        <w:instrText xml:space="preserve">  $!</w:instrText>
      </w:r>
      <w:r w:rsidRPr="00257704">
        <w:rPr>
          <w:rFonts w:ascii="Times New Roman" w:eastAsia="SimSun" w:hAnsi="Times New Roman"/>
          <w:noProof/>
          <w:sz w:val="23"/>
          <w:szCs w:val="23"/>
          <w:lang w:val="en-US"/>
        </w:rPr>
        <w:instrText>params</w:instrText>
      </w:r>
      <w:r w:rsidRPr="00257704">
        <w:rPr>
          <w:rFonts w:ascii="Times New Roman" w:eastAsia="SimSun" w:hAnsi="Times New Roman"/>
          <w:noProof/>
          <w:sz w:val="23"/>
          <w:szCs w:val="23"/>
        </w:rPr>
        <w:instrText>.</w:instrText>
      </w:r>
      <w:r w:rsidRPr="00257704">
        <w:rPr>
          <w:rFonts w:ascii="Times New Roman" w:eastAsia="SimSun" w:hAnsi="Times New Roman"/>
          <w:noProof/>
          <w:sz w:val="23"/>
          <w:szCs w:val="23"/>
          <w:lang w:val="en-US"/>
        </w:rPr>
        <w:instrText>col</w:instrText>
      </w:r>
      <w:r w:rsidRPr="00257704">
        <w:rPr>
          <w:rFonts w:ascii="Times New Roman" w:eastAsia="SimSun" w:hAnsi="Times New Roman"/>
          <w:noProof/>
          <w:sz w:val="23"/>
          <w:szCs w:val="23"/>
        </w:rPr>
        <w:instrText xml:space="preserve">4  \* </w:instrText>
      </w:r>
      <w:r w:rsidRPr="00257704">
        <w:rPr>
          <w:rFonts w:ascii="Times New Roman" w:eastAsia="SimSun" w:hAnsi="Times New Roman"/>
          <w:noProof/>
          <w:sz w:val="23"/>
          <w:szCs w:val="23"/>
          <w:lang w:val="en-US"/>
        </w:rPr>
        <w:instrText>MERGEFORMAT</w:instrText>
      </w:r>
      <w:r w:rsidRPr="00257704">
        <w:rPr>
          <w:rFonts w:ascii="Times New Roman" w:eastAsia="SimSun" w:hAnsi="Times New Roman"/>
          <w:noProof/>
          <w:sz w:val="23"/>
          <w:szCs w:val="23"/>
        </w:rPr>
        <w:instrText xml:space="preserve"> </w:instrText>
      </w:r>
      <w:r w:rsidRPr="00257704">
        <w:rPr>
          <w:rFonts w:eastAsia="SimSun"/>
          <w:noProof/>
          <w:sz w:val="23"/>
          <w:szCs w:val="23"/>
          <w:lang w:val="en-US"/>
        </w:rPr>
        <w:fldChar w:fldCharType="separate"/>
      </w:r>
      <w:r w:rsidRPr="00257704">
        <w:rPr>
          <w:rFonts w:ascii="Times New Roman" w:eastAsia="SimSun" w:hAnsi="Times New Roman"/>
          <w:noProof/>
          <w:sz w:val="23"/>
          <w:szCs w:val="23"/>
        </w:rPr>
        <w:t>4700 1</w:t>
      </w:r>
      <w:r w:rsidRPr="00257704">
        <w:rPr>
          <w:rFonts w:eastAsia="SimSun"/>
          <w:noProof/>
          <w:sz w:val="23"/>
          <w:szCs w:val="23"/>
          <w:lang w:val="en-US"/>
        </w:rPr>
        <w:fldChar w:fldCharType="end"/>
      </w:r>
    </w:p>
    <w:p w:rsidR="00257704" w:rsidRDefault="00257704" w:rsidP="00257704">
      <w:pPr>
        <w:tabs>
          <w:tab w:val="right" w:pos="9923"/>
        </w:tabs>
        <w:autoSpaceDE w:val="0"/>
        <w:autoSpaceDN w:val="0"/>
        <w:spacing w:line="240" w:lineRule="atLeast"/>
        <w:rPr>
          <w:rFonts w:eastAsia="SimSun"/>
          <w:noProof/>
          <w:sz w:val="23"/>
          <w:szCs w:val="23"/>
        </w:rPr>
      </w:pPr>
      <w:r w:rsidRPr="00257704">
        <w:rPr>
          <w:rFonts w:eastAsia="SimSun"/>
          <w:noProof/>
          <w:sz w:val="23"/>
          <w:szCs w:val="23"/>
        </w:rPr>
        <w:t xml:space="preserve">ПФР рег номер </w:t>
      </w:r>
      <w:r w:rsidR="00373AD4" w:rsidRPr="00373AD4">
        <w:rPr>
          <w:rFonts w:eastAsia="SimSun"/>
          <w:noProof/>
          <w:sz w:val="23"/>
          <w:szCs w:val="23"/>
        </w:rPr>
        <w:t>057003071743</w:t>
      </w:r>
    </w:p>
    <w:p w:rsidR="00CA61D9" w:rsidRDefault="00CA61D9" w:rsidP="00257704">
      <w:pPr>
        <w:tabs>
          <w:tab w:val="right" w:pos="9923"/>
        </w:tabs>
        <w:autoSpaceDE w:val="0"/>
        <w:autoSpaceDN w:val="0"/>
        <w:spacing w:line="240" w:lineRule="atLeast"/>
        <w:rPr>
          <w:rFonts w:eastAsia="SimSun"/>
          <w:noProof/>
          <w:sz w:val="23"/>
          <w:szCs w:val="23"/>
        </w:rPr>
      </w:pPr>
      <w:bookmarkStart w:id="0" w:name="_GoBack"/>
      <w:bookmarkEnd w:id="0"/>
      <w:r>
        <w:rPr>
          <w:rFonts w:eastAsia="SimSun"/>
          <w:noProof/>
          <w:sz w:val="23"/>
          <w:szCs w:val="23"/>
        </w:rPr>
        <w:t xml:space="preserve">р/с 40702810855000051714 в ПАО Сбербанк </w:t>
      </w:r>
    </w:p>
    <w:p w:rsidR="00CA61D9" w:rsidRDefault="00CA61D9" w:rsidP="00257704">
      <w:pPr>
        <w:tabs>
          <w:tab w:val="right" w:pos="9923"/>
        </w:tabs>
        <w:autoSpaceDE w:val="0"/>
        <w:autoSpaceDN w:val="0"/>
        <w:spacing w:line="240" w:lineRule="atLeast"/>
        <w:rPr>
          <w:rFonts w:eastAsia="SimSun"/>
          <w:noProof/>
          <w:sz w:val="23"/>
          <w:szCs w:val="23"/>
        </w:rPr>
      </w:pPr>
      <w:r>
        <w:rPr>
          <w:rFonts w:eastAsia="SimSun"/>
          <w:noProof/>
          <w:sz w:val="23"/>
          <w:szCs w:val="23"/>
        </w:rPr>
        <w:t>к/с 30101810500000000653 БИК 044030653</w:t>
      </w:r>
    </w:p>
    <w:p w:rsidR="00373AD4" w:rsidRDefault="00373AD4" w:rsidP="00373AD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ОКВЭД 41.20</w:t>
      </w:r>
    </w:p>
    <w:p w:rsidR="00257704" w:rsidRDefault="00170248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ОКПО </w:t>
      </w:r>
      <w:r w:rsidRPr="0017024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96033694</w:t>
      </w:r>
      <w:r w:rsidR="00373AD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</w:p>
    <w:p w:rsidR="00170248" w:rsidRDefault="00170248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ОКАТО </w:t>
      </w:r>
      <w:r w:rsidRPr="0017024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41212000008</w:t>
      </w:r>
    </w:p>
    <w:p w:rsidR="00170248" w:rsidRDefault="00170248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ОКТМО </w:t>
      </w:r>
      <w:r w:rsidRPr="0017024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41612402101</w:t>
      </w:r>
    </w:p>
    <w:p w:rsidR="00170248" w:rsidRPr="00170248" w:rsidRDefault="00170248" w:rsidP="00257704">
      <w:pPr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ОКОГУ </w:t>
      </w:r>
      <w:r w:rsidRPr="00170248">
        <w:rPr>
          <w:rFonts w:ascii="TimesNewRomanPS-BoldMT" w:hAnsi="TimesNewRomanPS-BoldMT" w:cs="TimesNewRomanPS-BoldMT"/>
          <w:bCs/>
          <w:sz w:val="24"/>
          <w:szCs w:val="24"/>
        </w:rPr>
        <w:t>4210014</w:t>
      </w:r>
    </w:p>
    <w:p w:rsidR="00170248" w:rsidRPr="00170248" w:rsidRDefault="00170248" w:rsidP="00257704">
      <w:pPr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70248">
        <w:rPr>
          <w:rFonts w:ascii="TimesNewRomanPS-BoldMT" w:hAnsi="TimesNewRomanPS-BoldMT" w:cs="TimesNewRomanPS-BoldMT"/>
          <w:bCs/>
          <w:sz w:val="24"/>
          <w:szCs w:val="24"/>
        </w:rPr>
        <w:t>ОКОФС 16</w:t>
      </w:r>
    </w:p>
    <w:p w:rsidR="00170248" w:rsidRDefault="00170248" w:rsidP="00257704">
      <w:pPr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70248">
        <w:rPr>
          <w:rFonts w:ascii="TimesNewRomanPS-BoldMT" w:hAnsi="TimesNewRomanPS-BoldMT" w:cs="TimesNewRomanPS-BoldMT"/>
          <w:bCs/>
          <w:sz w:val="24"/>
          <w:szCs w:val="24"/>
        </w:rPr>
        <w:t>ОКОПФ 12300</w:t>
      </w:r>
    </w:p>
    <w:p w:rsidR="00170248" w:rsidRPr="00170248" w:rsidRDefault="00170248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Генеральный директор Сараев Андрей Геннадьевич</w:t>
      </w:r>
    </w:p>
    <w:p w:rsidR="00257704" w:rsidRDefault="00257704" w:rsidP="0025770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57704" w:rsidRPr="00257704" w:rsidRDefault="00257704" w:rsidP="0025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DA" w:rsidRDefault="00257704">
      <w:r>
        <w:t xml:space="preserve"> </w:t>
      </w:r>
    </w:p>
    <w:sectPr w:rsidR="0033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5F"/>
    <w:rsid w:val="00170248"/>
    <w:rsid w:val="002465BA"/>
    <w:rsid w:val="00257704"/>
    <w:rsid w:val="003370DA"/>
    <w:rsid w:val="00373AD4"/>
    <w:rsid w:val="0061575F"/>
    <w:rsid w:val="008133A7"/>
    <w:rsid w:val="0082572F"/>
    <w:rsid w:val="00C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770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25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770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25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8</cp:revision>
  <cp:lastPrinted>2022-07-01T07:48:00Z</cp:lastPrinted>
  <dcterms:created xsi:type="dcterms:W3CDTF">2022-06-29T07:48:00Z</dcterms:created>
  <dcterms:modified xsi:type="dcterms:W3CDTF">2022-07-01T07:48:00Z</dcterms:modified>
</cp:coreProperties>
</file>